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A4106" w14:textId="77777777" w:rsidR="001F078C" w:rsidRDefault="00C72E24">
      <w:pPr>
        <w:spacing w:after="26"/>
      </w:pPr>
      <w:r>
        <w:rPr>
          <w:rFonts w:ascii="Arial" w:eastAsia="Arial" w:hAnsi="Arial" w:cs="Arial"/>
          <w:color w:val="0070C0"/>
          <w:sz w:val="30"/>
        </w:rPr>
        <w:t xml:space="preserve">Statement of Information </w:t>
      </w:r>
    </w:p>
    <w:p w14:paraId="4EFD4AD0" w14:textId="77777777" w:rsidR="001F078C" w:rsidRDefault="00C72E24">
      <w:pPr>
        <w:spacing w:after="0"/>
        <w:ind w:left="-5" w:hanging="10"/>
      </w:pPr>
      <w:r>
        <w:rPr>
          <w:rFonts w:ascii="Arial" w:eastAsia="Arial" w:hAnsi="Arial" w:cs="Arial"/>
          <w:b/>
          <w:color w:val="0070C0"/>
          <w:sz w:val="36"/>
        </w:rPr>
        <w:t xml:space="preserve">Single residential property located outside the </w:t>
      </w:r>
    </w:p>
    <w:p w14:paraId="662BD9EA" w14:textId="77777777" w:rsidR="001F078C" w:rsidRDefault="00C72E24">
      <w:pPr>
        <w:spacing w:after="0"/>
        <w:ind w:left="-5" w:hanging="10"/>
      </w:pPr>
      <w:r>
        <w:rPr>
          <w:rFonts w:ascii="Arial" w:eastAsia="Arial" w:hAnsi="Arial" w:cs="Arial"/>
          <w:b/>
          <w:color w:val="0070C0"/>
          <w:sz w:val="36"/>
        </w:rPr>
        <w:t>Melbourne metropolitan area</w:t>
      </w:r>
    </w:p>
    <w:p w14:paraId="3B53C35E" w14:textId="77777777" w:rsidR="001F078C" w:rsidRDefault="00C72E24">
      <w:pPr>
        <w:spacing w:after="83"/>
        <w:jc w:val="right"/>
      </w:pPr>
      <w:r>
        <w:rPr>
          <w:rFonts w:ascii="Arial" w:eastAsia="Arial" w:hAnsi="Arial" w:cs="Arial"/>
          <w:b/>
        </w:rPr>
        <w:t xml:space="preserve">Section 47AF of the </w:t>
      </w:r>
      <w:r>
        <w:rPr>
          <w:rFonts w:ascii="Arial" w:eastAsia="Arial" w:hAnsi="Arial" w:cs="Arial"/>
          <w:b/>
          <w:i/>
        </w:rPr>
        <w:t>Estate Agents Act 1980</w:t>
      </w:r>
      <w:r>
        <w:rPr>
          <w:rFonts w:ascii="Arial" w:eastAsia="Arial" w:hAnsi="Arial" w:cs="Arial"/>
          <w:b/>
        </w:rPr>
        <w:t xml:space="preserve"> </w:t>
      </w:r>
    </w:p>
    <w:p w14:paraId="177AD36E"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b/>
          <w:sz w:val="18"/>
        </w:rPr>
        <w:t>Instructions</w:t>
      </w:r>
      <w:r>
        <w:rPr>
          <w:rFonts w:ascii="Arial" w:eastAsia="Arial" w:hAnsi="Arial" w:cs="Arial"/>
          <w:sz w:val="18"/>
        </w:rPr>
        <w:t xml:space="preserve">: The instructions in this box do not form part of this Statement of Information and are not required to be included in the completed Statement of Information for the property being offered for sale. </w:t>
      </w:r>
    </w:p>
    <w:p w14:paraId="5E0DD41D"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sz w:val="18"/>
        </w:rPr>
        <w:t xml:space="preserve">The Director of Consumer Affairs Victoria has approved this form of the Statement of Information for section 47AF of the </w:t>
      </w:r>
      <w:r>
        <w:rPr>
          <w:rFonts w:ascii="Arial" w:eastAsia="Arial" w:hAnsi="Arial" w:cs="Arial"/>
          <w:i/>
          <w:sz w:val="18"/>
        </w:rPr>
        <w:t>Estate Agents Act 1980</w:t>
      </w:r>
      <w:r>
        <w:rPr>
          <w:rFonts w:ascii="Arial" w:eastAsia="Arial" w:hAnsi="Arial" w:cs="Arial"/>
          <w:sz w:val="18"/>
        </w:rPr>
        <w:t xml:space="preserve">. </w:t>
      </w:r>
    </w:p>
    <w:p w14:paraId="538F3C5E"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sz w:val="18"/>
        </w:rPr>
        <w:t xml:space="preserve">The estate agent or agent’s representative engaged to sell the property is required to prepare this Statement of Information. It must be used when </w:t>
      </w:r>
      <w:r>
        <w:rPr>
          <w:rFonts w:ascii="Arial" w:eastAsia="Arial" w:hAnsi="Arial" w:cs="Arial"/>
          <w:b/>
          <w:sz w:val="18"/>
        </w:rPr>
        <w:t>a single residential property located outside the Melbourne metropolitan</w:t>
      </w:r>
      <w:r>
        <w:rPr>
          <w:rFonts w:ascii="Arial" w:eastAsia="Arial" w:hAnsi="Arial" w:cs="Arial"/>
          <w:sz w:val="18"/>
        </w:rPr>
        <w:t xml:space="preserve"> </w:t>
      </w:r>
      <w:r>
        <w:rPr>
          <w:rFonts w:ascii="Arial" w:eastAsia="Arial" w:hAnsi="Arial" w:cs="Arial"/>
          <w:b/>
          <w:sz w:val="18"/>
        </w:rPr>
        <w:t>area</w:t>
      </w:r>
      <w:r>
        <w:rPr>
          <w:rFonts w:ascii="Arial" w:eastAsia="Arial" w:hAnsi="Arial" w:cs="Arial"/>
          <w:sz w:val="18"/>
        </w:rPr>
        <w:t xml:space="preserve"> is being offered for sale. The Determination setting out the local government areas that comprise the Melbourne metropolitan area is published on the Consumer Affairs Victoria website at </w:t>
      </w:r>
      <w:r>
        <w:rPr>
          <w:rFonts w:ascii="Arial" w:eastAsia="Arial" w:hAnsi="Arial" w:cs="Arial"/>
          <w:b/>
          <w:sz w:val="18"/>
        </w:rPr>
        <w:t>consumer.vic.gov.au/underquoting</w:t>
      </w:r>
      <w:r>
        <w:rPr>
          <w:rFonts w:ascii="Arial" w:eastAsia="Arial" w:hAnsi="Arial" w:cs="Arial"/>
          <w:sz w:val="18"/>
        </w:rPr>
        <w:t xml:space="preserve">. </w:t>
      </w:r>
    </w:p>
    <w:p w14:paraId="390BC834"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sz w:val="18"/>
        </w:rPr>
        <w:t xml:space="preserve">The indicative selling price in this Statement of Information may be expressed as a single price, or as a price range with the difference between the upper and lower amounts not more than 10% of the lower amount. </w:t>
      </w:r>
    </w:p>
    <w:p w14:paraId="140C3581"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sz w:val="18"/>
        </w:rPr>
        <w:t xml:space="preserve">This Statement of Information must be provided to a prospective buyer within two business days of a request and displayed at any open for inspection for the property for sale. </w:t>
      </w:r>
    </w:p>
    <w:p w14:paraId="336D5BB3"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51" w:line="266" w:lineRule="auto"/>
        <w:ind w:left="115" w:right="23" w:hanging="10"/>
      </w:pPr>
      <w:r>
        <w:rPr>
          <w:rFonts w:ascii="Arial" w:eastAsia="Arial" w:hAnsi="Arial" w:cs="Arial"/>
          <w:sz w:val="18"/>
        </w:rPr>
        <w:t>It is recommended that the address of the property being offered for sale be checked at services.land.vic.gov.au/</w:t>
      </w:r>
      <w:proofErr w:type="spellStart"/>
      <w:r>
        <w:rPr>
          <w:rFonts w:ascii="Arial" w:eastAsia="Arial" w:hAnsi="Arial" w:cs="Arial"/>
          <w:sz w:val="18"/>
        </w:rPr>
        <w:t>landchannel</w:t>
      </w:r>
      <w:proofErr w:type="spellEnd"/>
      <w:r>
        <w:rPr>
          <w:rFonts w:ascii="Arial" w:eastAsia="Arial" w:hAnsi="Arial" w:cs="Arial"/>
          <w:sz w:val="18"/>
        </w:rPr>
        <w:t>/content/</w:t>
      </w:r>
      <w:proofErr w:type="spellStart"/>
      <w:r>
        <w:rPr>
          <w:rFonts w:ascii="Arial" w:eastAsia="Arial" w:hAnsi="Arial" w:cs="Arial"/>
          <w:sz w:val="18"/>
        </w:rPr>
        <w:t>addressSearch</w:t>
      </w:r>
      <w:proofErr w:type="spellEnd"/>
      <w:r>
        <w:rPr>
          <w:rFonts w:ascii="Arial" w:eastAsia="Arial" w:hAnsi="Arial" w:cs="Arial"/>
          <w:sz w:val="18"/>
        </w:rPr>
        <w:t xml:space="preserve"> before being entered in this Statement of Information.</w:t>
      </w:r>
      <w:r>
        <w:rPr>
          <w:rFonts w:ascii="Arial" w:eastAsia="Arial" w:hAnsi="Arial" w:cs="Arial"/>
          <w:b/>
          <w:sz w:val="18"/>
        </w:rPr>
        <w:t xml:space="preserve"> </w:t>
      </w:r>
    </w:p>
    <w:p w14:paraId="0563A099" w14:textId="77777777" w:rsidR="001F078C" w:rsidRDefault="00C72E24">
      <w:pPr>
        <w:pStyle w:val="Heading1"/>
        <w:spacing w:after="112"/>
        <w:ind w:left="-5"/>
      </w:pPr>
      <w:r>
        <w:t xml:space="preserve">Property offered for sale </w:t>
      </w:r>
    </w:p>
    <w:tbl>
      <w:tblPr>
        <w:tblStyle w:val="TableGrid"/>
        <w:tblpPr w:vertAnchor="text" w:tblpX="2026" w:tblpY="-83"/>
        <w:tblOverlap w:val="never"/>
        <w:tblW w:w="7608" w:type="dxa"/>
        <w:tblInd w:w="0" w:type="dxa"/>
        <w:tblCellMar>
          <w:left w:w="58" w:type="dxa"/>
          <w:right w:w="115" w:type="dxa"/>
        </w:tblCellMar>
        <w:tblLook w:val="04A0" w:firstRow="1" w:lastRow="0" w:firstColumn="1" w:lastColumn="0" w:noHBand="0" w:noVBand="1"/>
      </w:tblPr>
      <w:tblGrid>
        <w:gridCol w:w="7608"/>
      </w:tblGrid>
      <w:tr w:rsidR="001F078C" w14:paraId="675963FA" w14:textId="77777777">
        <w:trPr>
          <w:trHeight w:val="773"/>
        </w:trPr>
        <w:tc>
          <w:tcPr>
            <w:tcW w:w="7608" w:type="dxa"/>
            <w:tcBorders>
              <w:top w:val="single" w:sz="4" w:space="0" w:color="000000"/>
              <w:left w:val="single" w:sz="4" w:space="0" w:color="000000"/>
              <w:bottom w:val="single" w:sz="4" w:space="0" w:color="000000"/>
              <w:right w:val="single" w:sz="4" w:space="0" w:color="000000"/>
            </w:tcBorders>
            <w:vAlign w:val="center"/>
          </w:tcPr>
          <w:p w14:paraId="5A14B465" w14:textId="242F5583" w:rsidR="001F078C" w:rsidRDefault="00C72E24">
            <w:r>
              <w:rPr>
                <w:rFonts w:ascii="Arial" w:eastAsia="Arial" w:hAnsi="Arial" w:cs="Arial"/>
                <w:sz w:val="18"/>
              </w:rPr>
              <w:t xml:space="preserve"> </w:t>
            </w:r>
            <w:r w:rsidR="00E827E6">
              <w:rPr>
                <w:rFonts w:ascii="Arial" w:eastAsia="Arial" w:hAnsi="Arial" w:cs="Arial"/>
                <w:sz w:val="18"/>
              </w:rPr>
              <w:t>48 Steiglitz</w:t>
            </w:r>
            <w:r w:rsidR="00695A81">
              <w:rPr>
                <w:rFonts w:ascii="Arial" w:eastAsia="Arial" w:hAnsi="Arial" w:cs="Arial"/>
                <w:sz w:val="18"/>
              </w:rPr>
              <w:t xml:space="preserve"> Street, </w:t>
            </w:r>
            <w:r w:rsidR="00E827E6">
              <w:rPr>
                <w:rFonts w:ascii="Arial" w:eastAsia="Arial" w:hAnsi="Arial" w:cs="Arial"/>
                <w:sz w:val="18"/>
              </w:rPr>
              <w:t>Ballan</w:t>
            </w:r>
            <w:r w:rsidR="00695A81">
              <w:rPr>
                <w:rFonts w:ascii="Arial" w:eastAsia="Arial" w:hAnsi="Arial" w:cs="Arial"/>
                <w:sz w:val="18"/>
              </w:rPr>
              <w:t>, Vic 334</w:t>
            </w:r>
            <w:r w:rsidR="00E827E6">
              <w:rPr>
                <w:rFonts w:ascii="Arial" w:eastAsia="Arial" w:hAnsi="Arial" w:cs="Arial"/>
                <w:sz w:val="18"/>
              </w:rPr>
              <w:t>2</w:t>
            </w:r>
          </w:p>
        </w:tc>
      </w:tr>
      <w:tr w:rsidR="001F078C" w14:paraId="7564C69F" w14:textId="77777777">
        <w:trPr>
          <w:trHeight w:val="317"/>
        </w:trPr>
        <w:tc>
          <w:tcPr>
            <w:tcW w:w="7608" w:type="dxa"/>
            <w:tcBorders>
              <w:top w:val="single" w:sz="4" w:space="0" w:color="000000"/>
              <w:left w:val="single" w:sz="4" w:space="0" w:color="000000"/>
              <w:bottom w:val="single" w:sz="4" w:space="0" w:color="000000"/>
              <w:right w:val="single" w:sz="4" w:space="0" w:color="000000"/>
            </w:tcBorders>
          </w:tcPr>
          <w:p w14:paraId="6B5D4D20" w14:textId="77777777" w:rsidR="001F078C" w:rsidRDefault="001F078C"/>
        </w:tc>
      </w:tr>
    </w:tbl>
    <w:p w14:paraId="3624C7A9" w14:textId="77777777" w:rsidR="001F078C" w:rsidRDefault="00C72E24">
      <w:pPr>
        <w:spacing w:after="0" w:line="266" w:lineRule="auto"/>
        <w:ind w:left="1318" w:hanging="10"/>
      </w:pPr>
      <w:r>
        <w:rPr>
          <w:rFonts w:ascii="Arial" w:eastAsia="Arial" w:hAnsi="Arial" w:cs="Arial"/>
          <w:sz w:val="18"/>
        </w:rPr>
        <w:t xml:space="preserve">Address </w:t>
      </w:r>
    </w:p>
    <w:p w14:paraId="3C0C68A6" w14:textId="77777777" w:rsidR="001F078C" w:rsidRDefault="00C72E24">
      <w:pPr>
        <w:spacing w:after="641" w:line="267" w:lineRule="auto"/>
        <w:ind w:left="286" w:right="8" w:firstLine="149"/>
      </w:pPr>
      <w:r>
        <w:rPr>
          <w:rFonts w:ascii="Arial" w:eastAsia="Arial" w:hAnsi="Arial" w:cs="Arial"/>
          <w:color w:val="808080"/>
          <w:sz w:val="18"/>
        </w:rPr>
        <w:t>Including suburb or locality and postcode</w:t>
      </w:r>
    </w:p>
    <w:p w14:paraId="4317825E" w14:textId="77777777" w:rsidR="001F078C" w:rsidRDefault="00C72E24">
      <w:pPr>
        <w:pStyle w:val="Heading1"/>
        <w:ind w:left="-5"/>
      </w:pPr>
      <w:r>
        <w:t xml:space="preserve">Indicative selling price </w:t>
      </w:r>
    </w:p>
    <w:p w14:paraId="77F136B9" w14:textId="6C172C21" w:rsidR="001F078C" w:rsidRDefault="00654DE4">
      <w:pPr>
        <w:spacing w:after="38" w:line="266" w:lineRule="auto"/>
        <w:ind w:left="-5" w:hanging="10"/>
      </w:pPr>
      <w:r>
        <w:rPr>
          <w:rFonts w:ascii="Arial" w:eastAsia="Arial" w:hAnsi="Arial" w:cs="Arial"/>
          <w:noProof/>
          <w:sz w:val="18"/>
        </w:rPr>
        <mc:AlternateContent>
          <mc:Choice Requires="wps">
            <w:drawing>
              <wp:anchor distT="0" distB="0" distL="114300" distR="114300" simplePos="0" relativeHeight="251659264" behindDoc="0" locked="0" layoutInCell="1" allowOverlap="1" wp14:anchorId="5004D517" wp14:editId="07AE6833">
                <wp:simplePos x="0" y="0"/>
                <wp:positionH relativeFrom="margin">
                  <wp:align>right</wp:align>
                </wp:positionH>
                <wp:positionV relativeFrom="paragraph">
                  <wp:posOffset>175895</wp:posOffset>
                </wp:positionV>
                <wp:extent cx="999733" cy="305361"/>
                <wp:effectExtent l="0" t="0" r="10160" b="19050"/>
                <wp:wrapNone/>
                <wp:docPr id="1119537542" name="Text Box 9"/>
                <wp:cNvGraphicFramePr/>
                <a:graphic xmlns:a="http://schemas.openxmlformats.org/drawingml/2006/main">
                  <a:graphicData uri="http://schemas.microsoft.com/office/word/2010/wordprocessingShape">
                    <wps:wsp>
                      <wps:cNvSpPr txBox="1"/>
                      <wps:spPr>
                        <a:xfrm>
                          <a:off x="0" y="0"/>
                          <a:ext cx="999733" cy="305361"/>
                        </a:xfrm>
                        <a:prstGeom prst="rect">
                          <a:avLst/>
                        </a:prstGeom>
                        <a:solidFill>
                          <a:schemeClr val="lt1"/>
                        </a:solidFill>
                        <a:ln w="6350">
                          <a:solidFill>
                            <a:prstClr val="black"/>
                          </a:solidFill>
                        </a:ln>
                      </wps:spPr>
                      <wps:txbx>
                        <w:txbxContent>
                          <w:p w14:paraId="2AF82CFA" w14:textId="55B8CEF8" w:rsidR="00654DE4" w:rsidRDefault="00654D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4D517" id="_x0000_t202" coordsize="21600,21600" o:spt="202" path="m,l,21600r21600,l21600,xe">
                <v:stroke joinstyle="miter"/>
                <v:path gradientshapeok="t" o:connecttype="rect"/>
              </v:shapetype>
              <v:shape id="Text Box 9" o:spid="_x0000_s1026" type="#_x0000_t202" style="position:absolute;left:0;text-align:left;margin-left:27.5pt;margin-top:13.85pt;width:78.7pt;height:24.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" fillcolor="white [3201]" strokeweight=".5pt">
                <v:textbox>
                  <w:txbxContent>
                    <w:p w14:paraId="2AF82CFA" w14:textId="55B8CEF8" w:rsidR="00654DE4" w:rsidRDefault="00654DE4"/>
                  </w:txbxContent>
                </v:textbox>
                <w10:wrap anchorx="margin"/>
              </v:shape>
            </w:pict>
          </mc:Fallback>
        </mc:AlternateContent>
      </w:r>
      <w:r w:rsidR="00C72E24">
        <w:rPr>
          <w:rFonts w:ascii="Arial" w:eastAsia="Arial" w:hAnsi="Arial" w:cs="Arial"/>
          <w:sz w:val="18"/>
        </w:rPr>
        <w:t xml:space="preserve">For the meaning of this price see consumer.vic.gov.au/underquoting (*Delete single price or range as applicable) </w:t>
      </w:r>
    </w:p>
    <w:tbl>
      <w:tblPr>
        <w:tblStyle w:val="TableGrid"/>
        <w:tblpPr w:vertAnchor="text" w:tblpX="2042" w:tblpY="5"/>
        <w:tblOverlap w:val="never"/>
        <w:tblW w:w="4819" w:type="dxa"/>
        <w:tblInd w:w="0" w:type="dxa"/>
        <w:tblCellMar>
          <w:left w:w="59" w:type="dxa"/>
          <w:right w:w="2" w:type="dxa"/>
        </w:tblCellMar>
        <w:tblLook w:val="04A0" w:firstRow="1" w:lastRow="0" w:firstColumn="1" w:lastColumn="0" w:noHBand="0" w:noVBand="1"/>
      </w:tblPr>
      <w:tblGrid>
        <w:gridCol w:w="1701"/>
        <w:gridCol w:w="1558"/>
        <w:gridCol w:w="1560"/>
      </w:tblGrid>
      <w:tr w:rsidR="001F078C" w14:paraId="710E45D9" w14:textId="77777777">
        <w:trPr>
          <w:trHeight w:val="521"/>
        </w:trPr>
        <w:tc>
          <w:tcPr>
            <w:tcW w:w="1702" w:type="dxa"/>
            <w:tcBorders>
              <w:top w:val="single" w:sz="4" w:space="0" w:color="000000"/>
              <w:left w:val="single" w:sz="4" w:space="0" w:color="000000"/>
              <w:bottom w:val="single" w:sz="4" w:space="0" w:color="000000"/>
              <w:right w:val="single" w:sz="4" w:space="0" w:color="000000"/>
            </w:tcBorders>
            <w:vAlign w:val="center"/>
          </w:tcPr>
          <w:p w14:paraId="7BCD4A98" w14:textId="34067F8B" w:rsidR="001F078C" w:rsidRDefault="00EC7EE0">
            <w:pPr>
              <w:ind w:left="2"/>
            </w:pPr>
            <w:r w:rsidRPr="00EC7EE0">
              <w:t>$</w:t>
            </w:r>
            <w:r w:rsidR="00E827E6">
              <w:t>680</w:t>
            </w:r>
            <w:r w:rsidRPr="00EC7EE0">
              <w:t>,00</w:t>
            </w:r>
            <w:r w:rsidR="00E827E6">
              <w:t>0</w:t>
            </w:r>
          </w:p>
        </w:tc>
        <w:tc>
          <w:tcPr>
            <w:tcW w:w="1558" w:type="dxa"/>
            <w:tcBorders>
              <w:top w:val="nil"/>
              <w:left w:val="single" w:sz="4" w:space="0" w:color="000000"/>
              <w:bottom w:val="nil"/>
              <w:right w:val="single" w:sz="4" w:space="0" w:color="000000"/>
            </w:tcBorders>
            <w:vAlign w:val="center"/>
          </w:tcPr>
          <w:p w14:paraId="0DB39EEF" w14:textId="77777777" w:rsidR="001F078C" w:rsidRDefault="00C72E24">
            <w:pPr>
              <w:ind w:left="36"/>
            </w:pPr>
            <w:r>
              <w:rPr>
                <w:rFonts w:ascii="Arial" w:eastAsia="Arial" w:hAnsi="Arial" w:cs="Arial"/>
                <w:sz w:val="18"/>
              </w:rPr>
              <w:t>or range between</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3EE4F816" w14:textId="12F16DE5" w:rsidR="001F078C" w:rsidRDefault="00C72E24">
            <w:r>
              <w:rPr>
                <w:rFonts w:ascii="Arial" w:eastAsia="Arial" w:hAnsi="Arial" w:cs="Arial"/>
                <w:sz w:val="18"/>
              </w:rPr>
              <w:t xml:space="preserve"> </w:t>
            </w:r>
          </w:p>
        </w:tc>
      </w:tr>
    </w:tbl>
    <w:p w14:paraId="4B9A7836" w14:textId="77777777" w:rsidR="001F078C" w:rsidRDefault="00C72E24">
      <w:pPr>
        <w:tabs>
          <w:tab w:val="center" w:pos="1519"/>
          <w:tab w:val="center" w:pos="7501"/>
          <w:tab w:val="right" w:pos="9642"/>
        </w:tabs>
        <w:spacing w:after="219" w:line="266" w:lineRule="auto"/>
      </w:pPr>
      <w:r>
        <w:rPr>
          <w:noProof/>
        </w:rPr>
        <w:drawing>
          <wp:anchor distT="0" distB="0" distL="114300" distR="114300" simplePos="0" relativeHeight="251658240" behindDoc="0" locked="0" layoutInCell="1" allowOverlap="0" wp14:anchorId="2C2D3DA2" wp14:editId="5EA23156">
            <wp:simplePos x="0" y="0"/>
            <wp:positionH relativeFrom="page">
              <wp:posOffset>5196840</wp:posOffset>
            </wp:positionH>
            <wp:positionV relativeFrom="page">
              <wp:posOffset>10027310</wp:posOffset>
            </wp:positionV>
            <wp:extent cx="1684655" cy="4679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684655" cy="467995"/>
                    </a:xfrm>
                    <a:prstGeom prst="rect">
                      <a:avLst/>
                    </a:prstGeom>
                  </pic:spPr>
                </pic:pic>
              </a:graphicData>
            </a:graphic>
          </wp:anchor>
        </w:drawing>
      </w:r>
      <w:r>
        <w:tab/>
      </w:r>
      <w:r>
        <w:rPr>
          <w:rFonts w:ascii="Arial" w:eastAsia="Arial" w:hAnsi="Arial" w:cs="Arial"/>
          <w:sz w:val="18"/>
        </w:rPr>
        <w:t>Single price</w:t>
      </w:r>
      <w:r>
        <w:t xml:space="preserve"> </w:t>
      </w:r>
      <w:r>
        <w:tab/>
      </w:r>
      <w:r>
        <w:rPr>
          <w:rFonts w:ascii="Arial" w:eastAsia="Arial" w:hAnsi="Arial" w:cs="Arial"/>
          <w:sz w:val="18"/>
        </w:rPr>
        <w:t>&amp;</w:t>
      </w:r>
      <w:r>
        <w:rPr>
          <w:rFonts w:ascii="Arial" w:eastAsia="Arial" w:hAnsi="Arial" w:cs="Arial"/>
          <w:color w:val="636363"/>
          <w:sz w:val="18"/>
        </w:rPr>
        <w:t xml:space="preserve"> </w:t>
      </w:r>
      <w:r>
        <w:rPr>
          <w:rFonts w:ascii="Arial" w:eastAsia="Arial" w:hAnsi="Arial" w:cs="Arial"/>
          <w:color w:val="636363"/>
          <w:sz w:val="18"/>
        </w:rPr>
        <w:tab/>
      </w:r>
      <w:r>
        <w:rPr>
          <w:noProof/>
        </w:rPr>
        <mc:AlternateContent>
          <mc:Choice Requires="wpg">
            <w:drawing>
              <wp:inline distT="0" distB="0" distL="0" distR="0" wp14:anchorId="0F4BA702" wp14:editId="7974F5A5">
                <wp:extent cx="996709" cy="330447"/>
                <wp:effectExtent l="0" t="0" r="13335" b="12700"/>
                <wp:docPr id="2736" name="Group 2736"/>
                <wp:cNvGraphicFramePr/>
                <a:graphic xmlns:a="http://schemas.openxmlformats.org/drawingml/2006/main">
                  <a:graphicData uri="http://schemas.microsoft.com/office/word/2010/wordprocessingGroup">
                    <wpg:wgp>
                      <wpg:cNvGrpSpPr/>
                      <wpg:grpSpPr>
                        <a:xfrm>
                          <a:off x="0" y="0"/>
                          <a:ext cx="996709" cy="330447"/>
                          <a:chOff x="0" y="0"/>
                          <a:chExt cx="996709" cy="336804"/>
                        </a:xfrm>
                      </wpg:grpSpPr>
                      <wps:wsp>
                        <wps:cNvPr id="3110" name="Shape 31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1" name="Shape 3111"/>
                        <wps:cNvSpPr/>
                        <wps:spPr>
                          <a:xfrm>
                            <a:off x="6096" y="0"/>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2" name="Shape 3112"/>
                        <wps:cNvSpPr/>
                        <wps:spPr>
                          <a:xfrm>
                            <a:off x="9906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3" name="Shape 3113"/>
                        <wps:cNvSpPr/>
                        <wps:spPr>
                          <a:xfrm>
                            <a:off x="0" y="6096"/>
                            <a:ext cx="9144" cy="324612"/>
                          </a:xfrm>
                          <a:custGeom>
                            <a:avLst/>
                            <a:gdLst/>
                            <a:ahLst/>
                            <a:cxnLst/>
                            <a:rect l="0" t="0" r="0" b="0"/>
                            <a:pathLst>
                              <a:path w="9144" h="324612">
                                <a:moveTo>
                                  <a:pt x="0" y="0"/>
                                </a:moveTo>
                                <a:lnTo>
                                  <a:pt x="9144" y="0"/>
                                </a:lnTo>
                                <a:lnTo>
                                  <a:pt x="9144" y="324612"/>
                                </a:lnTo>
                                <a:lnTo>
                                  <a:pt x="0" y="3246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4" name="Shape 3114"/>
                        <wps:cNvSpPr/>
                        <wps:spPr>
                          <a:xfrm>
                            <a:off x="0" y="330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5" name="Shape 3115"/>
                        <wps:cNvSpPr/>
                        <wps:spPr>
                          <a:xfrm>
                            <a:off x="6096" y="330696"/>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6" name="Shape 3116"/>
                        <wps:cNvSpPr/>
                        <wps:spPr>
                          <a:xfrm>
                            <a:off x="990600" y="6096"/>
                            <a:ext cx="9144" cy="324612"/>
                          </a:xfrm>
                          <a:custGeom>
                            <a:avLst/>
                            <a:gdLst/>
                            <a:ahLst/>
                            <a:cxnLst/>
                            <a:rect l="0" t="0" r="0" b="0"/>
                            <a:pathLst>
                              <a:path w="9144" h="324612">
                                <a:moveTo>
                                  <a:pt x="0" y="0"/>
                                </a:moveTo>
                                <a:lnTo>
                                  <a:pt x="9144" y="0"/>
                                </a:lnTo>
                                <a:lnTo>
                                  <a:pt x="9144" y="324612"/>
                                </a:lnTo>
                                <a:lnTo>
                                  <a:pt x="0" y="3246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7" name="Shape 3117"/>
                        <wps:cNvSpPr/>
                        <wps:spPr>
                          <a:xfrm>
                            <a:off x="990600" y="330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3974A5" id="Group 2736" o:spid="_x0000_s1026" style="width:78.5pt;height:26pt;mso-position-horizontal-relative:char;mso-position-vertical-relative:line" coordsize="9967,3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">
                <v:shape id="Shape 3110"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" path="m,l9144,r,9144l,9144,,e" fillcolor="black" stroked="f" strokeweight="0">
                  <v:stroke miterlimit="83231f" joinstyle="miter"/>
                  <v:path arrowok="t" textboxrect="0,0,9144,9144"/>
                </v:shape>
                <v:shape id="Shape 3111" o:spid="_x0000_s1028" style="position:absolute;left:60;width:9846;height:91;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" path="m,l984504,r,9144l,9144,,e" fillcolor="black" stroked="f" strokeweight="0">
                  <v:stroke miterlimit="83231f" joinstyle="miter"/>
                  <v:path arrowok="t" textboxrect="0,0,984504,9144"/>
                </v:shape>
                <v:shape id="Shape 3112" o:spid="_x0000_s1029" style="position:absolute;left:990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" path="m,l9144,r,9144l,9144,,e" fillcolor="black" stroked="f" strokeweight="0">
                  <v:stroke miterlimit="83231f" joinstyle="miter"/>
                  <v:path arrowok="t" textboxrect="0,0,9144,9144"/>
                </v:shape>
                <v:shape id="Shape 3113" o:spid="_x0000_s1030" style="position:absolute;top:60;width:91;height:3247;visibility:visible;mso-wrap-style:square;v-text-anchor:top" coordsize="9144,3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" path="m,l9144,r,324612l,324612,,e" fillcolor="black" stroked="f" strokeweight="0">
                  <v:stroke miterlimit="83231f" joinstyle="miter"/>
                  <v:path arrowok="t" textboxrect="0,0,9144,324612"/>
                </v:shape>
                <v:shape id="Shape 3114" o:spid="_x0000_s1031" style="position:absolute;top:330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" path="m,l9144,r,9144l,9144,,e" fillcolor="black" stroked="f" strokeweight="0">
                  <v:stroke miterlimit="83231f" joinstyle="miter"/>
                  <v:path arrowok="t" textboxrect="0,0,9144,9144"/>
                </v:shape>
                <v:shape id="Shape 3115" o:spid="_x0000_s1032" style="position:absolute;left:60;top:3306;width:9846;height:92;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" path="m,l984504,r,9144l,9144,,e" fillcolor="black" stroked="f" strokeweight="0">
                  <v:stroke miterlimit="83231f" joinstyle="miter"/>
                  <v:path arrowok="t" textboxrect="0,0,984504,9144"/>
                </v:shape>
                <v:shape id="Shape 3116" o:spid="_x0000_s1033" style="position:absolute;left:9906;top:60;width:91;height:3247;visibility:visible;mso-wrap-style:square;v-text-anchor:top" coordsize="9144,3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" path="m,l9144,r,324612l,324612,,e" fillcolor="black" stroked="f" strokeweight="0">
                  <v:stroke miterlimit="83231f" joinstyle="miter"/>
                  <v:path arrowok="t" textboxrect="0,0,9144,324612"/>
                </v:shape>
                <v:shape id="Shape 3117" o:spid="_x0000_s1034" style="position:absolute;left:9906;top:330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" path="m,l9144,r,9144l,9144,,e" fillcolor="black" stroked="f" strokeweight="0">
                  <v:stroke miterlimit="83231f" joinstyle="miter"/>
                  <v:path arrowok="t" textboxrect="0,0,9144,9144"/>
                </v:shape>
                <w10:anchorlock/>
              </v:group>
            </w:pict>
          </mc:Fallback>
        </mc:AlternateContent>
      </w:r>
    </w:p>
    <w:p w14:paraId="00029C7E" w14:textId="77777777" w:rsidR="001F078C" w:rsidRDefault="00C72E24">
      <w:pPr>
        <w:pStyle w:val="Heading1"/>
        <w:spacing w:after="184"/>
        <w:ind w:left="-5"/>
      </w:pPr>
      <w:r>
        <w:t xml:space="preserve">Median sale price </w:t>
      </w:r>
    </w:p>
    <w:tbl>
      <w:tblPr>
        <w:tblStyle w:val="TableGrid"/>
        <w:tblpPr w:vertAnchor="text" w:tblpX="1332" w:tblpY="-157"/>
        <w:tblOverlap w:val="never"/>
        <w:tblW w:w="8364" w:type="dxa"/>
        <w:tblInd w:w="0" w:type="dxa"/>
        <w:tblCellMar>
          <w:left w:w="58" w:type="dxa"/>
          <w:right w:w="5" w:type="dxa"/>
        </w:tblCellMar>
        <w:tblLook w:val="04A0" w:firstRow="1" w:lastRow="0" w:firstColumn="1" w:lastColumn="0" w:noHBand="0" w:noVBand="1"/>
      </w:tblPr>
      <w:tblGrid>
        <w:gridCol w:w="1987"/>
        <w:gridCol w:w="1274"/>
        <w:gridCol w:w="1702"/>
        <w:gridCol w:w="708"/>
        <w:gridCol w:w="2693"/>
      </w:tblGrid>
      <w:tr w:rsidR="001F078C" w14:paraId="508D8B4E" w14:textId="77777777">
        <w:trPr>
          <w:trHeight w:val="466"/>
        </w:trPr>
        <w:tc>
          <w:tcPr>
            <w:tcW w:w="1987" w:type="dxa"/>
            <w:tcBorders>
              <w:top w:val="single" w:sz="4" w:space="0" w:color="000000"/>
              <w:left w:val="single" w:sz="4" w:space="0" w:color="000000"/>
              <w:bottom w:val="single" w:sz="4" w:space="0" w:color="000000"/>
              <w:right w:val="single" w:sz="4" w:space="0" w:color="000000"/>
            </w:tcBorders>
            <w:vAlign w:val="center"/>
          </w:tcPr>
          <w:p w14:paraId="7F3A3E53" w14:textId="0CFF4F99" w:rsidR="001F078C" w:rsidRDefault="001F078C">
            <w:pPr>
              <w:ind w:left="2"/>
            </w:pPr>
          </w:p>
        </w:tc>
        <w:tc>
          <w:tcPr>
            <w:tcW w:w="1274" w:type="dxa"/>
            <w:tcBorders>
              <w:top w:val="nil"/>
              <w:left w:val="single" w:sz="4" w:space="0" w:color="000000"/>
              <w:bottom w:val="nil"/>
              <w:right w:val="single" w:sz="4" w:space="0" w:color="000000"/>
            </w:tcBorders>
            <w:vAlign w:val="center"/>
          </w:tcPr>
          <w:p w14:paraId="7875EAF7" w14:textId="77777777" w:rsidR="001F078C" w:rsidRDefault="00C72E24">
            <w:pPr>
              <w:ind w:left="91"/>
            </w:pPr>
            <w:r>
              <w:rPr>
                <w:rFonts w:ascii="Arial" w:eastAsia="Arial" w:hAnsi="Arial" w:cs="Arial"/>
                <w:sz w:val="18"/>
              </w:rPr>
              <w:t xml:space="preserve">Property type </w:t>
            </w:r>
          </w:p>
        </w:tc>
        <w:tc>
          <w:tcPr>
            <w:tcW w:w="1702" w:type="dxa"/>
            <w:tcBorders>
              <w:top w:val="single" w:sz="4" w:space="0" w:color="000000"/>
              <w:left w:val="single" w:sz="4" w:space="0" w:color="000000"/>
              <w:bottom w:val="single" w:sz="4" w:space="0" w:color="000000"/>
              <w:right w:val="single" w:sz="4" w:space="0" w:color="000000"/>
            </w:tcBorders>
            <w:vAlign w:val="center"/>
          </w:tcPr>
          <w:p w14:paraId="5EC3F440" w14:textId="06DE1966" w:rsidR="001F078C" w:rsidRDefault="00D740E6">
            <w:r>
              <w:t>House</w:t>
            </w:r>
          </w:p>
        </w:tc>
        <w:tc>
          <w:tcPr>
            <w:tcW w:w="708" w:type="dxa"/>
            <w:tcBorders>
              <w:top w:val="nil"/>
              <w:left w:val="single" w:sz="4" w:space="0" w:color="000000"/>
              <w:bottom w:val="nil"/>
              <w:right w:val="single" w:sz="4" w:space="0" w:color="000000"/>
            </w:tcBorders>
            <w:vAlign w:val="center"/>
          </w:tcPr>
          <w:p w14:paraId="1E7E1218" w14:textId="77777777" w:rsidR="001F078C" w:rsidRDefault="00C72E24">
            <w:pPr>
              <w:ind w:left="12"/>
              <w:jc w:val="both"/>
            </w:pPr>
            <w:r>
              <w:rPr>
                <w:rFonts w:ascii="Arial" w:eastAsia="Arial" w:hAnsi="Arial" w:cs="Arial"/>
                <w:sz w:val="18"/>
              </w:rPr>
              <w:t xml:space="preserve">Suburb </w:t>
            </w:r>
          </w:p>
        </w:tc>
        <w:tc>
          <w:tcPr>
            <w:tcW w:w="2693" w:type="dxa"/>
            <w:tcBorders>
              <w:top w:val="single" w:sz="4" w:space="0" w:color="000000"/>
              <w:left w:val="single" w:sz="4" w:space="0" w:color="000000"/>
              <w:bottom w:val="single" w:sz="4" w:space="0" w:color="000000"/>
              <w:right w:val="single" w:sz="4" w:space="0" w:color="000000"/>
            </w:tcBorders>
            <w:vAlign w:val="center"/>
          </w:tcPr>
          <w:p w14:paraId="6588EA33" w14:textId="6C5CBB5E" w:rsidR="001F078C" w:rsidRDefault="00E827E6">
            <w:r>
              <w:t>Ballan</w:t>
            </w:r>
          </w:p>
        </w:tc>
      </w:tr>
    </w:tbl>
    <w:p w14:paraId="612614F0" w14:textId="77777777" w:rsidR="001F078C" w:rsidRDefault="00C72E24">
      <w:pPr>
        <w:spacing w:after="409" w:line="266" w:lineRule="auto"/>
        <w:ind w:left="125" w:hanging="10"/>
      </w:pPr>
      <w:r>
        <w:rPr>
          <w:rFonts w:ascii="Arial" w:eastAsia="Arial" w:hAnsi="Arial" w:cs="Arial"/>
          <w:sz w:val="18"/>
        </w:rPr>
        <w:t xml:space="preserve">Median price </w:t>
      </w:r>
    </w:p>
    <w:tbl>
      <w:tblPr>
        <w:tblStyle w:val="TableGrid"/>
        <w:tblpPr w:vertAnchor="text" w:tblpX="1332" w:tblpY="-183"/>
        <w:tblOverlap w:val="never"/>
        <w:tblW w:w="8422" w:type="dxa"/>
        <w:tblInd w:w="0" w:type="dxa"/>
        <w:tblCellMar>
          <w:left w:w="58" w:type="dxa"/>
          <w:right w:w="5" w:type="dxa"/>
        </w:tblCellMar>
        <w:tblLook w:val="04A0" w:firstRow="1" w:lastRow="0" w:firstColumn="1" w:lastColumn="0" w:noHBand="0" w:noVBand="1"/>
      </w:tblPr>
      <w:tblGrid>
        <w:gridCol w:w="1135"/>
        <w:gridCol w:w="708"/>
        <w:gridCol w:w="1219"/>
        <w:gridCol w:w="907"/>
        <w:gridCol w:w="4453"/>
      </w:tblGrid>
      <w:tr w:rsidR="001F078C" w14:paraId="2C1955E4" w14:textId="77777777">
        <w:trPr>
          <w:trHeight w:val="521"/>
        </w:trPr>
        <w:tc>
          <w:tcPr>
            <w:tcW w:w="1135" w:type="dxa"/>
            <w:tcBorders>
              <w:top w:val="single" w:sz="4" w:space="0" w:color="000000"/>
              <w:left w:val="single" w:sz="4" w:space="0" w:color="000000"/>
              <w:bottom w:val="single" w:sz="4" w:space="0" w:color="000000"/>
              <w:right w:val="single" w:sz="4" w:space="0" w:color="000000"/>
            </w:tcBorders>
            <w:vAlign w:val="center"/>
          </w:tcPr>
          <w:p w14:paraId="0CFE20B8" w14:textId="27AB63F6" w:rsidR="001F078C" w:rsidRDefault="00127A9F">
            <w:pPr>
              <w:ind w:left="3"/>
            </w:pPr>
            <w:r>
              <w:rPr>
                <w:rFonts w:ascii="Arial" w:eastAsia="Arial" w:hAnsi="Arial" w:cs="Arial"/>
                <w:sz w:val="18"/>
              </w:rPr>
              <w:t>June</w:t>
            </w:r>
            <w:r w:rsidR="00C72E24">
              <w:rPr>
                <w:rFonts w:ascii="Arial" w:eastAsia="Arial" w:hAnsi="Arial" w:cs="Arial"/>
                <w:sz w:val="18"/>
              </w:rPr>
              <w:t xml:space="preserve"> 202</w:t>
            </w:r>
            <w:r w:rsidR="00BE0527">
              <w:rPr>
                <w:rFonts w:ascii="Arial" w:eastAsia="Arial" w:hAnsi="Arial" w:cs="Arial"/>
                <w:sz w:val="18"/>
              </w:rPr>
              <w:t>6</w:t>
            </w:r>
            <w:r w:rsidR="00C72E24">
              <w:rPr>
                <w:rFonts w:ascii="Arial" w:eastAsia="Arial" w:hAnsi="Arial" w:cs="Arial"/>
                <w:sz w:val="18"/>
              </w:rPr>
              <w:t xml:space="preserve"> </w:t>
            </w:r>
          </w:p>
        </w:tc>
        <w:tc>
          <w:tcPr>
            <w:tcW w:w="708" w:type="dxa"/>
            <w:tcBorders>
              <w:top w:val="nil"/>
              <w:left w:val="single" w:sz="4" w:space="0" w:color="000000"/>
              <w:bottom w:val="nil"/>
              <w:right w:val="single" w:sz="4" w:space="0" w:color="000000"/>
            </w:tcBorders>
          </w:tcPr>
          <w:p w14:paraId="0C39EB0B" w14:textId="77777777" w:rsidR="001F078C" w:rsidRDefault="001F078C"/>
        </w:tc>
        <w:tc>
          <w:tcPr>
            <w:tcW w:w="1219" w:type="dxa"/>
            <w:tcBorders>
              <w:top w:val="single" w:sz="4" w:space="0" w:color="000000"/>
              <w:left w:val="single" w:sz="4" w:space="0" w:color="000000"/>
              <w:bottom w:val="single" w:sz="4" w:space="0" w:color="000000"/>
              <w:right w:val="single" w:sz="4" w:space="0" w:color="000000"/>
            </w:tcBorders>
            <w:vAlign w:val="center"/>
          </w:tcPr>
          <w:p w14:paraId="24FAC151" w14:textId="77AA2D70" w:rsidR="001F078C" w:rsidRDefault="00127A9F">
            <w:pPr>
              <w:ind w:left="3"/>
            </w:pPr>
            <w:r>
              <w:rPr>
                <w:rFonts w:ascii="Arial" w:eastAsia="Arial" w:hAnsi="Arial" w:cs="Arial"/>
                <w:sz w:val="18"/>
              </w:rPr>
              <w:t>January</w:t>
            </w:r>
            <w:r w:rsidR="00C72E24">
              <w:rPr>
                <w:rFonts w:ascii="Arial" w:eastAsia="Arial" w:hAnsi="Arial" w:cs="Arial"/>
                <w:sz w:val="18"/>
              </w:rPr>
              <w:t xml:space="preserve"> 202</w:t>
            </w:r>
            <w:r w:rsidR="00BE0527">
              <w:rPr>
                <w:rFonts w:ascii="Arial" w:eastAsia="Arial" w:hAnsi="Arial" w:cs="Arial"/>
                <w:sz w:val="18"/>
              </w:rPr>
              <w:t>7</w:t>
            </w:r>
            <w:r w:rsidR="00C72E24">
              <w:rPr>
                <w:rFonts w:ascii="Arial" w:eastAsia="Arial" w:hAnsi="Arial" w:cs="Arial"/>
                <w:sz w:val="18"/>
              </w:rPr>
              <w:t xml:space="preserve"> </w:t>
            </w:r>
          </w:p>
        </w:tc>
        <w:tc>
          <w:tcPr>
            <w:tcW w:w="907" w:type="dxa"/>
            <w:tcBorders>
              <w:top w:val="nil"/>
              <w:left w:val="single" w:sz="4" w:space="0" w:color="000000"/>
              <w:bottom w:val="nil"/>
              <w:right w:val="single" w:sz="4" w:space="0" w:color="000000"/>
            </w:tcBorders>
            <w:vAlign w:val="center"/>
          </w:tcPr>
          <w:p w14:paraId="42D6FC5E" w14:textId="77777777" w:rsidR="001F078C" w:rsidRDefault="00C72E24">
            <w:pPr>
              <w:ind w:right="48"/>
              <w:jc w:val="right"/>
            </w:pPr>
            <w:r>
              <w:rPr>
                <w:rFonts w:ascii="Arial" w:eastAsia="Arial" w:hAnsi="Arial" w:cs="Arial"/>
                <w:sz w:val="18"/>
              </w:rPr>
              <w:t xml:space="preserve">Source </w:t>
            </w:r>
          </w:p>
        </w:tc>
        <w:tc>
          <w:tcPr>
            <w:tcW w:w="4452" w:type="dxa"/>
            <w:tcBorders>
              <w:top w:val="single" w:sz="4" w:space="0" w:color="000000"/>
              <w:left w:val="single" w:sz="4" w:space="0" w:color="000000"/>
              <w:bottom w:val="single" w:sz="4" w:space="0" w:color="000000"/>
              <w:right w:val="single" w:sz="4" w:space="0" w:color="000000"/>
            </w:tcBorders>
            <w:vAlign w:val="center"/>
          </w:tcPr>
          <w:p w14:paraId="4C9C87FA" w14:textId="77777777" w:rsidR="001F078C" w:rsidRDefault="00C72E24">
            <w:r>
              <w:rPr>
                <w:rFonts w:ascii="Arial" w:eastAsia="Arial" w:hAnsi="Arial" w:cs="Arial"/>
                <w:sz w:val="18"/>
              </w:rPr>
              <w:t xml:space="preserve">Realestate.com </w:t>
            </w:r>
          </w:p>
        </w:tc>
      </w:tr>
    </w:tbl>
    <w:p w14:paraId="6300DE06" w14:textId="77777777" w:rsidR="001F078C" w:rsidRDefault="00C72E24">
      <w:pPr>
        <w:spacing w:after="429" w:line="266" w:lineRule="auto"/>
        <w:ind w:left="125" w:hanging="10"/>
      </w:pPr>
      <w:r>
        <w:rPr>
          <w:rFonts w:ascii="Arial" w:eastAsia="Arial" w:hAnsi="Arial" w:cs="Arial"/>
          <w:sz w:val="18"/>
        </w:rPr>
        <w:t>Period - From</w:t>
      </w:r>
      <w:r>
        <w:rPr>
          <w:rFonts w:ascii="Arial" w:eastAsia="Arial" w:hAnsi="Arial" w:cs="Arial"/>
          <w:color w:val="595959"/>
          <w:sz w:val="18"/>
        </w:rPr>
        <w:t xml:space="preserve"> </w:t>
      </w:r>
    </w:p>
    <w:p w14:paraId="33526FFC" w14:textId="77777777" w:rsidR="001F078C" w:rsidRDefault="00C72E24">
      <w:pPr>
        <w:pStyle w:val="Heading1"/>
        <w:ind w:left="-5"/>
      </w:pPr>
      <w:r>
        <w:t xml:space="preserve">Comparable property sales (*Delete A or B below as applicable) </w:t>
      </w:r>
    </w:p>
    <w:p w14:paraId="7C9EEE49" w14:textId="77777777" w:rsidR="001F078C" w:rsidRDefault="00C72E24">
      <w:pPr>
        <w:spacing w:after="162" w:line="266" w:lineRule="auto"/>
        <w:ind w:left="705" w:hanging="720"/>
      </w:pPr>
      <w:r>
        <w:rPr>
          <w:rFonts w:ascii="Arial" w:eastAsia="Arial" w:hAnsi="Arial" w:cs="Arial"/>
          <w:b/>
          <w:sz w:val="18"/>
        </w:rPr>
        <w:t>A*</w:t>
      </w:r>
      <w:r>
        <w:rPr>
          <w:rFonts w:ascii="Arial" w:eastAsia="Arial" w:hAnsi="Arial" w:cs="Arial"/>
          <w:sz w:val="18"/>
        </w:rPr>
        <w:t xml:space="preserve"> </w:t>
      </w:r>
      <w:r>
        <w:rPr>
          <w:rFonts w:ascii="Arial" w:eastAsia="Arial" w:hAnsi="Arial" w:cs="Arial"/>
          <w:sz w:val="18"/>
        </w:rPr>
        <w:tab/>
        <w:t xml:space="preserve">These are the three properties sold within five kilometres of the property for sale in the last 18 months that the estate agent or agent’s representative considers to be most comparable to the property for sale. </w:t>
      </w:r>
    </w:p>
    <w:p w14:paraId="78285B41" w14:textId="77777777" w:rsidR="001F078C" w:rsidRDefault="00C72E24">
      <w:pPr>
        <w:tabs>
          <w:tab w:val="center" w:pos="6715"/>
          <w:tab w:val="center" w:pos="8661"/>
        </w:tabs>
        <w:spacing w:after="0"/>
      </w:pPr>
      <w:r>
        <w:rPr>
          <w:rFonts w:ascii="Arial" w:eastAsia="Arial" w:hAnsi="Arial" w:cs="Arial"/>
          <w:b/>
          <w:sz w:val="18"/>
        </w:rPr>
        <w:t xml:space="preserve">Address of comparable property </w:t>
      </w:r>
      <w:r>
        <w:rPr>
          <w:rFonts w:ascii="Arial" w:eastAsia="Arial" w:hAnsi="Arial" w:cs="Arial"/>
          <w:b/>
          <w:sz w:val="18"/>
        </w:rPr>
        <w:tab/>
        <w:t xml:space="preserve">Price </w:t>
      </w:r>
      <w:r>
        <w:rPr>
          <w:rFonts w:ascii="Arial" w:eastAsia="Arial" w:hAnsi="Arial" w:cs="Arial"/>
          <w:b/>
          <w:sz w:val="18"/>
        </w:rPr>
        <w:tab/>
        <w:t>Date of sale</w:t>
      </w:r>
      <w:r>
        <w:rPr>
          <w:rFonts w:ascii="Arial" w:eastAsia="Arial" w:hAnsi="Arial" w:cs="Arial"/>
          <w:sz w:val="18"/>
        </w:rPr>
        <w:t xml:space="preserve"> </w:t>
      </w:r>
    </w:p>
    <w:tbl>
      <w:tblPr>
        <w:tblStyle w:val="TableGrid"/>
        <w:tblW w:w="9698" w:type="dxa"/>
        <w:tblInd w:w="58" w:type="dxa"/>
        <w:tblCellMar>
          <w:left w:w="115" w:type="dxa"/>
          <w:right w:w="115" w:type="dxa"/>
        </w:tblCellMar>
        <w:tblLook w:val="04A0" w:firstRow="1" w:lastRow="0" w:firstColumn="1" w:lastColumn="0" w:noHBand="0" w:noVBand="1"/>
      </w:tblPr>
      <w:tblGrid>
        <w:gridCol w:w="6379"/>
        <w:gridCol w:w="1658"/>
        <w:gridCol w:w="1661"/>
      </w:tblGrid>
      <w:tr w:rsidR="001F078C" w14:paraId="0502ED94" w14:textId="77777777" w:rsidTr="00127A9F">
        <w:trPr>
          <w:trHeight w:val="550"/>
        </w:trPr>
        <w:tc>
          <w:tcPr>
            <w:tcW w:w="6379" w:type="dxa"/>
            <w:tcBorders>
              <w:top w:val="single" w:sz="4" w:space="0" w:color="000000"/>
              <w:left w:val="single" w:sz="4" w:space="0" w:color="000000"/>
              <w:bottom w:val="single" w:sz="4" w:space="0" w:color="000000"/>
              <w:right w:val="single" w:sz="4" w:space="0" w:color="000000"/>
            </w:tcBorders>
          </w:tcPr>
          <w:p w14:paraId="3F41CCD1" w14:textId="505EA0AB" w:rsidR="001F078C" w:rsidRDefault="005261E1">
            <w:r>
              <w:t>No Comparable Sales</w:t>
            </w:r>
          </w:p>
        </w:tc>
        <w:tc>
          <w:tcPr>
            <w:tcW w:w="1658" w:type="dxa"/>
            <w:tcBorders>
              <w:top w:val="single" w:sz="4" w:space="0" w:color="000000"/>
              <w:left w:val="single" w:sz="4" w:space="0" w:color="000000"/>
              <w:bottom w:val="single" w:sz="4" w:space="0" w:color="000000"/>
              <w:right w:val="single" w:sz="4" w:space="0" w:color="000000"/>
            </w:tcBorders>
          </w:tcPr>
          <w:p w14:paraId="5A5B3FAC" w14:textId="094AE0E3" w:rsidR="001F078C" w:rsidRDefault="001F078C"/>
        </w:tc>
        <w:tc>
          <w:tcPr>
            <w:tcW w:w="1661" w:type="dxa"/>
            <w:tcBorders>
              <w:top w:val="single" w:sz="4" w:space="0" w:color="000000"/>
              <w:left w:val="single" w:sz="4" w:space="0" w:color="000000"/>
              <w:bottom w:val="single" w:sz="4" w:space="0" w:color="000000"/>
              <w:right w:val="single" w:sz="4" w:space="0" w:color="000000"/>
            </w:tcBorders>
          </w:tcPr>
          <w:p w14:paraId="79A689D7" w14:textId="2B5EF811" w:rsidR="001F078C" w:rsidRDefault="001F078C"/>
        </w:tc>
      </w:tr>
      <w:tr w:rsidR="001F078C" w14:paraId="386B89E9" w14:textId="77777777">
        <w:trPr>
          <w:trHeight w:val="463"/>
        </w:trPr>
        <w:tc>
          <w:tcPr>
            <w:tcW w:w="6379" w:type="dxa"/>
            <w:tcBorders>
              <w:top w:val="single" w:sz="4" w:space="0" w:color="000000"/>
              <w:left w:val="single" w:sz="4" w:space="0" w:color="000000"/>
              <w:bottom w:val="single" w:sz="4" w:space="0" w:color="000000"/>
              <w:right w:val="single" w:sz="4" w:space="0" w:color="000000"/>
            </w:tcBorders>
          </w:tcPr>
          <w:p w14:paraId="5C60EC9A" w14:textId="15E278BD" w:rsidR="001F078C" w:rsidRDefault="001F078C"/>
        </w:tc>
        <w:tc>
          <w:tcPr>
            <w:tcW w:w="1658" w:type="dxa"/>
            <w:tcBorders>
              <w:top w:val="single" w:sz="4" w:space="0" w:color="000000"/>
              <w:left w:val="single" w:sz="4" w:space="0" w:color="000000"/>
              <w:bottom w:val="single" w:sz="4" w:space="0" w:color="000000"/>
              <w:right w:val="single" w:sz="4" w:space="0" w:color="000000"/>
            </w:tcBorders>
          </w:tcPr>
          <w:p w14:paraId="0D61C5BC" w14:textId="3E1DA54D" w:rsidR="001F078C" w:rsidRDefault="001F078C"/>
        </w:tc>
        <w:tc>
          <w:tcPr>
            <w:tcW w:w="1661" w:type="dxa"/>
            <w:tcBorders>
              <w:top w:val="single" w:sz="4" w:space="0" w:color="000000"/>
              <w:left w:val="single" w:sz="4" w:space="0" w:color="000000"/>
              <w:bottom w:val="single" w:sz="4" w:space="0" w:color="000000"/>
              <w:right w:val="single" w:sz="4" w:space="0" w:color="000000"/>
            </w:tcBorders>
          </w:tcPr>
          <w:p w14:paraId="7AEB8573" w14:textId="27EA2111" w:rsidR="001F078C" w:rsidRDefault="001F078C"/>
        </w:tc>
      </w:tr>
      <w:tr w:rsidR="001F078C" w14:paraId="119186F8" w14:textId="77777777">
        <w:trPr>
          <w:trHeight w:val="463"/>
        </w:trPr>
        <w:tc>
          <w:tcPr>
            <w:tcW w:w="6379" w:type="dxa"/>
            <w:tcBorders>
              <w:top w:val="single" w:sz="4" w:space="0" w:color="000000"/>
              <w:left w:val="single" w:sz="4" w:space="0" w:color="000000"/>
              <w:bottom w:val="single" w:sz="4" w:space="0" w:color="000000"/>
              <w:right w:val="single" w:sz="4" w:space="0" w:color="000000"/>
            </w:tcBorders>
          </w:tcPr>
          <w:p w14:paraId="10967050" w14:textId="4170C177" w:rsidR="001F078C" w:rsidRDefault="001F078C"/>
        </w:tc>
        <w:tc>
          <w:tcPr>
            <w:tcW w:w="1658" w:type="dxa"/>
            <w:tcBorders>
              <w:top w:val="single" w:sz="4" w:space="0" w:color="000000"/>
              <w:left w:val="single" w:sz="4" w:space="0" w:color="000000"/>
              <w:bottom w:val="single" w:sz="4" w:space="0" w:color="000000"/>
              <w:right w:val="single" w:sz="4" w:space="0" w:color="000000"/>
            </w:tcBorders>
          </w:tcPr>
          <w:p w14:paraId="765F572B" w14:textId="7AA5009F" w:rsidR="001F078C" w:rsidRDefault="001F078C"/>
        </w:tc>
        <w:tc>
          <w:tcPr>
            <w:tcW w:w="1661" w:type="dxa"/>
            <w:tcBorders>
              <w:top w:val="single" w:sz="4" w:space="0" w:color="000000"/>
              <w:left w:val="single" w:sz="4" w:space="0" w:color="000000"/>
              <w:bottom w:val="single" w:sz="4" w:space="0" w:color="000000"/>
              <w:right w:val="single" w:sz="4" w:space="0" w:color="000000"/>
            </w:tcBorders>
          </w:tcPr>
          <w:p w14:paraId="42A00FF8" w14:textId="4666D8B7" w:rsidR="001F078C" w:rsidRDefault="001F078C"/>
        </w:tc>
      </w:tr>
    </w:tbl>
    <w:p w14:paraId="16F3A4D3" w14:textId="77777777" w:rsidR="001F078C" w:rsidRDefault="00C72E24">
      <w:pPr>
        <w:spacing w:after="140"/>
        <w:ind w:left="-5" w:hanging="10"/>
      </w:pPr>
      <w:r>
        <w:rPr>
          <w:rFonts w:ascii="Arial" w:eastAsia="Arial" w:hAnsi="Arial" w:cs="Arial"/>
          <w:b/>
          <w:sz w:val="18"/>
        </w:rPr>
        <w:t xml:space="preserve">OR </w:t>
      </w:r>
    </w:p>
    <w:p w14:paraId="1C06E621" w14:textId="77777777" w:rsidR="001F078C" w:rsidRDefault="00C72E24">
      <w:pPr>
        <w:spacing w:after="297" w:line="271" w:lineRule="auto"/>
        <w:ind w:left="720" w:hanging="720"/>
      </w:pPr>
      <w:r>
        <w:rPr>
          <w:rFonts w:ascii="Arial" w:eastAsia="Arial" w:hAnsi="Arial" w:cs="Arial"/>
          <w:b/>
          <w:sz w:val="18"/>
        </w:rPr>
        <w:t>B*</w:t>
      </w:r>
      <w:r>
        <w:rPr>
          <w:rFonts w:ascii="Arial" w:eastAsia="Arial" w:hAnsi="Arial" w:cs="Arial"/>
          <w:sz w:val="18"/>
        </w:rPr>
        <w:t xml:space="preserve"> </w:t>
      </w:r>
      <w:r>
        <w:rPr>
          <w:rFonts w:ascii="Arial" w:eastAsia="Arial" w:hAnsi="Arial" w:cs="Arial"/>
          <w:sz w:val="18"/>
        </w:rPr>
        <w:tab/>
      </w:r>
      <w:r>
        <w:rPr>
          <w:rFonts w:ascii="Arial" w:eastAsia="Arial" w:hAnsi="Arial" w:cs="Arial"/>
          <w:sz w:val="18"/>
          <w:shd w:val="clear" w:color="auto" w:fill="FFFF00"/>
        </w:rPr>
        <w:t>The estate agent or agent’s representative reasonably believes that fewer than three comparable properties</w:t>
      </w:r>
      <w:r>
        <w:rPr>
          <w:rFonts w:ascii="Arial" w:eastAsia="Arial" w:hAnsi="Arial" w:cs="Arial"/>
          <w:sz w:val="18"/>
        </w:rPr>
        <w:t xml:space="preserve"> </w:t>
      </w:r>
      <w:r>
        <w:rPr>
          <w:rFonts w:ascii="Arial" w:eastAsia="Arial" w:hAnsi="Arial" w:cs="Arial"/>
          <w:sz w:val="18"/>
          <w:shd w:val="clear" w:color="auto" w:fill="FFFF00"/>
        </w:rPr>
        <w:t>were sold within five kilometres of the property for sale in the last 18 months.</w:t>
      </w:r>
      <w:r>
        <w:rPr>
          <w:rFonts w:ascii="Arial" w:eastAsia="Arial" w:hAnsi="Arial" w:cs="Arial"/>
          <w:sz w:val="18"/>
        </w:rPr>
        <w:t xml:space="preserve"> </w:t>
      </w:r>
    </w:p>
    <w:tbl>
      <w:tblPr>
        <w:tblStyle w:val="TableGrid"/>
        <w:tblpPr w:vertAnchor="text" w:tblpX="6862" w:tblpY="-80"/>
        <w:tblOverlap w:val="never"/>
        <w:tblW w:w="2834" w:type="dxa"/>
        <w:tblInd w:w="0" w:type="dxa"/>
        <w:tblCellMar>
          <w:top w:w="77" w:type="dxa"/>
          <w:left w:w="58" w:type="dxa"/>
          <w:right w:w="115" w:type="dxa"/>
        </w:tblCellMar>
        <w:tblLook w:val="04A0" w:firstRow="1" w:lastRow="0" w:firstColumn="1" w:lastColumn="0" w:noHBand="0" w:noVBand="1"/>
      </w:tblPr>
      <w:tblGrid>
        <w:gridCol w:w="2834"/>
      </w:tblGrid>
      <w:tr w:rsidR="001F078C" w14:paraId="46C499C9" w14:textId="77777777">
        <w:trPr>
          <w:trHeight w:val="293"/>
        </w:trPr>
        <w:tc>
          <w:tcPr>
            <w:tcW w:w="2834" w:type="dxa"/>
            <w:tcBorders>
              <w:top w:val="single" w:sz="4" w:space="0" w:color="000000"/>
              <w:left w:val="single" w:sz="4" w:space="0" w:color="000000"/>
              <w:bottom w:val="single" w:sz="4" w:space="0" w:color="000000"/>
              <w:right w:val="single" w:sz="4" w:space="0" w:color="000000"/>
            </w:tcBorders>
          </w:tcPr>
          <w:p w14:paraId="4FB751A9" w14:textId="55335B56" w:rsidR="001F078C" w:rsidRDefault="000725A5">
            <w:r>
              <w:rPr>
                <w:rFonts w:ascii="Arial" w:eastAsia="Arial" w:hAnsi="Arial" w:cs="Arial"/>
                <w:sz w:val="16"/>
              </w:rPr>
              <w:lastRenderedPageBreak/>
              <w:t>23</w:t>
            </w:r>
            <w:r w:rsidR="00C72E24">
              <w:rPr>
                <w:rFonts w:ascii="Arial" w:eastAsia="Arial" w:hAnsi="Arial" w:cs="Arial"/>
                <w:sz w:val="16"/>
              </w:rPr>
              <w:t>/0</w:t>
            </w:r>
            <w:r w:rsidR="005301CF">
              <w:rPr>
                <w:rFonts w:ascii="Arial" w:eastAsia="Arial" w:hAnsi="Arial" w:cs="Arial"/>
                <w:sz w:val="16"/>
              </w:rPr>
              <w:t>6</w:t>
            </w:r>
            <w:r w:rsidR="00C72E24">
              <w:rPr>
                <w:rFonts w:ascii="Arial" w:eastAsia="Arial" w:hAnsi="Arial" w:cs="Arial"/>
                <w:sz w:val="16"/>
              </w:rPr>
              <w:t xml:space="preserve">/2026 </w:t>
            </w:r>
          </w:p>
        </w:tc>
      </w:tr>
    </w:tbl>
    <w:p w14:paraId="7F4C823E" w14:textId="77777777" w:rsidR="001F078C" w:rsidRDefault="00C72E24">
      <w:pPr>
        <w:spacing w:after="1089"/>
        <w:ind w:left="588"/>
        <w:jc w:val="center"/>
      </w:pPr>
      <w:r>
        <w:rPr>
          <w:rFonts w:ascii="Arial" w:eastAsia="Arial" w:hAnsi="Arial" w:cs="Arial"/>
          <w:sz w:val="16"/>
        </w:rPr>
        <w:t xml:space="preserve">This Statement of Information was prepared on: </w:t>
      </w:r>
    </w:p>
    <w:p w14:paraId="352D76A4" w14:textId="77777777" w:rsidR="001F078C" w:rsidRDefault="00C72E24">
      <w:pPr>
        <w:spacing w:after="0"/>
      </w:pPr>
      <w:hyperlink r:id="rId8">
        <w:r>
          <w:rPr>
            <w:rFonts w:ascii="Arial" w:eastAsia="Arial" w:hAnsi="Arial" w:cs="Arial"/>
          </w:rPr>
          <w:t>consumer.vic.gov.au</w:t>
        </w:r>
      </w:hyperlink>
    </w:p>
    <w:sectPr w:rsidR="001F078C">
      <w:pgSz w:w="11906" w:h="16838"/>
      <w:pgMar w:top="1440" w:right="1132"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78C"/>
    <w:rsid w:val="00035DB0"/>
    <w:rsid w:val="000725A5"/>
    <w:rsid w:val="000A1726"/>
    <w:rsid w:val="000B36DE"/>
    <w:rsid w:val="001073AB"/>
    <w:rsid w:val="00127A9F"/>
    <w:rsid w:val="001B059A"/>
    <w:rsid w:val="001F078C"/>
    <w:rsid w:val="002B701D"/>
    <w:rsid w:val="003172AD"/>
    <w:rsid w:val="00321050"/>
    <w:rsid w:val="00361466"/>
    <w:rsid w:val="00485C64"/>
    <w:rsid w:val="004D18D1"/>
    <w:rsid w:val="005261E1"/>
    <w:rsid w:val="005301CF"/>
    <w:rsid w:val="00552CC1"/>
    <w:rsid w:val="00557858"/>
    <w:rsid w:val="005B2AAC"/>
    <w:rsid w:val="00654DE4"/>
    <w:rsid w:val="00695A81"/>
    <w:rsid w:val="007010AE"/>
    <w:rsid w:val="00800301"/>
    <w:rsid w:val="0089223B"/>
    <w:rsid w:val="008A5CEC"/>
    <w:rsid w:val="00946520"/>
    <w:rsid w:val="00963805"/>
    <w:rsid w:val="009C6185"/>
    <w:rsid w:val="00A9179F"/>
    <w:rsid w:val="00BA764F"/>
    <w:rsid w:val="00BE0527"/>
    <w:rsid w:val="00C72E24"/>
    <w:rsid w:val="00C822FE"/>
    <w:rsid w:val="00CC5900"/>
    <w:rsid w:val="00CD1317"/>
    <w:rsid w:val="00D32F98"/>
    <w:rsid w:val="00D740E6"/>
    <w:rsid w:val="00DD0079"/>
    <w:rsid w:val="00DF1CB2"/>
    <w:rsid w:val="00E2216D"/>
    <w:rsid w:val="00E827E6"/>
    <w:rsid w:val="00EC7EE0"/>
    <w:rsid w:val="00F2634F"/>
    <w:rsid w:val="00F6602B"/>
    <w:rsid w:val="00FE46C2"/>
    <w:rsid w:val="00FE4F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1868"/>
  <w15:docId w15:val="{5BF8BCAC-44AB-4C83-987C-5B3599B8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64"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onsumer.vic.gov.au/"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f01385e-2b9c-43d6-8421-dc50474421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FB16E994143C43B17E34E6449005F5" ma:contentTypeVersion="15" ma:contentTypeDescription="Create a new document." ma:contentTypeScope="" ma:versionID="620c41f6e0216f420946d29b4234ef90">
  <xsd:schema xmlns:xsd="http://www.w3.org/2001/XMLSchema" xmlns:xs="http://www.w3.org/2001/XMLSchema" xmlns:p="http://schemas.microsoft.com/office/2006/metadata/properties" xmlns:ns3="ef01385e-2b9c-43d6-8421-dc504744219a" targetNamespace="http://schemas.microsoft.com/office/2006/metadata/properties" ma:root="true" ma:fieldsID="f1d9d8d196796667508b85633816217d" ns3:_="">
    <xsd:import namespace="ef01385e-2b9c-43d6-8421-dc50474421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1385e-2b9c-43d6-8421-dc5047442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99F8AA-C1E7-4E36-9659-7003735A8235}">
  <ds:schemaRefs>
    <ds:schemaRef ds:uri="http://schemas.microsoft.com/office/2006/metadata/properties"/>
    <ds:schemaRef ds:uri="http://schemas.microsoft.com/office/infopath/2007/PartnerControls"/>
    <ds:schemaRef ds:uri="ef01385e-2b9c-43d6-8421-dc504744219a"/>
  </ds:schemaRefs>
</ds:datastoreItem>
</file>

<file path=customXml/itemProps2.xml><?xml version="1.0" encoding="utf-8"?>
<ds:datastoreItem xmlns:ds="http://schemas.openxmlformats.org/officeDocument/2006/customXml" ds:itemID="{CC1733F0-B57D-45D7-81C5-7D559C1B9802}">
  <ds:schemaRefs>
    <ds:schemaRef ds:uri="http://schemas.microsoft.com/sharepoint/v3/contenttype/forms"/>
  </ds:schemaRefs>
</ds:datastoreItem>
</file>

<file path=customXml/itemProps3.xml><?xml version="1.0" encoding="utf-8"?>
<ds:datastoreItem xmlns:ds="http://schemas.openxmlformats.org/officeDocument/2006/customXml" ds:itemID="{D1196918-99C2-4789-819E-225B0BD51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1385e-2b9c-43d6-8421-dc5047442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Computers 01</cp:lastModifiedBy>
  <cp:revision>2</cp:revision>
  <dcterms:created xsi:type="dcterms:W3CDTF">2026-06-23T03:53:00Z</dcterms:created>
  <dcterms:modified xsi:type="dcterms:W3CDTF">2026-06-23T03:53:00Z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0x01010028FB16E994143C43B17E34E6449005F5</vt:lpwstr>
  </property>
</Properties>
</file>